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441E" w14:textId="77777777" w:rsidR="00431C60" w:rsidRDefault="00431C60" w:rsidP="00431C60">
      <w:pPr>
        <w:pageBreakBefore/>
        <w:widowControl w:val="0"/>
        <w:spacing w:after="0" w:line="600" w:lineRule="exact"/>
        <w:jc w:val="both"/>
        <w:rPr>
          <w:rFonts w:ascii="Times New Roman" w:eastAsia="仿宋_GB2312" w:hAnsi="Times New Roman"/>
          <w:kern w:val="2"/>
          <w:sz w:val="34"/>
          <w:szCs w:val="34"/>
        </w:rPr>
      </w:pPr>
      <w:r>
        <w:rPr>
          <w:rFonts w:ascii="Times New Roman" w:eastAsia="仿宋_GB2312" w:hAnsi="Times New Roman"/>
          <w:kern w:val="2"/>
          <w:sz w:val="34"/>
          <w:szCs w:val="34"/>
        </w:rPr>
        <w:t>附件</w:t>
      </w:r>
      <w:r>
        <w:rPr>
          <w:rFonts w:ascii="Times New Roman" w:eastAsia="仿宋_GB2312" w:hAnsi="Times New Roman"/>
          <w:kern w:val="2"/>
          <w:sz w:val="34"/>
          <w:szCs w:val="34"/>
        </w:rPr>
        <w:t>4</w:t>
      </w:r>
    </w:p>
    <w:p w14:paraId="512916DA" w14:textId="77777777" w:rsidR="00431C60" w:rsidRDefault="00431C60" w:rsidP="00431C60">
      <w:pPr>
        <w:widowControl w:val="0"/>
        <w:spacing w:after="0" w:line="600" w:lineRule="exact"/>
        <w:jc w:val="both"/>
        <w:rPr>
          <w:rFonts w:ascii="Times New Roman" w:eastAsia="仿宋_GB2312" w:hAnsi="Times New Roman"/>
          <w:kern w:val="2"/>
          <w:sz w:val="34"/>
          <w:szCs w:val="34"/>
        </w:rPr>
      </w:pPr>
    </w:p>
    <w:p w14:paraId="305E8F06" w14:textId="77777777" w:rsidR="00431C60" w:rsidRDefault="00431C60" w:rsidP="00431C60">
      <w:pPr>
        <w:widowControl w:val="0"/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优秀高技能人才遴选条件及有关事项</w:t>
      </w:r>
    </w:p>
    <w:p w14:paraId="36A1AD40" w14:textId="77777777" w:rsidR="00431C60" w:rsidRDefault="00431C60" w:rsidP="00431C60">
      <w:pPr>
        <w:widowControl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bCs/>
          <w:sz w:val="34"/>
          <w:szCs w:val="34"/>
        </w:rPr>
      </w:pPr>
    </w:p>
    <w:p w14:paraId="73804272" w14:textId="77777777" w:rsidR="00431C60" w:rsidRDefault="00431C60" w:rsidP="00431C60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bCs/>
          <w:sz w:val="34"/>
          <w:szCs w:val="34"/>
        </w:rPr>
      </w:pPr>
      <w:r>
        <w:rPr>
          <w:rFonts w:ascii="Times New Roman" w:eastAsia="黑体" w:hAnsi="Times New Roman"/>
          <w:bCs/>
          <w:sz w:val="34"/>
          <w:szCs w:val="34"/>
        </w:rPr>
        <w:t>一、支持政策</w:t>
      </w:r>
    </w:p>
    <w:p w14:paraId="1A81F339" w14:textId="77777777" w:rsidR="00431C60" w:rsidRDefault="00431C60" w:rsidP="00431C60">
      <w:pPr>
        <w:pStyle w:val="a0"/>
        <w:ind w:firstLine="68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napToGrid w:val="0"/>
          <w:kern w:val="0"/>
          <w:sz w:val="34"/>
          <w:szCs w:val="34"/>
        </w:rPr>
        <w:t>每年培育支持</w:t>
      </w:r>
      <w:r>
        <w:rPr>
          <w:rFonts w:ascii="Times New Roman" w:hAnsi="Times New Roman"/>
          <w:snapToGrid w:val="0"/>
          <w:kern w:val="0"/>
          <w:sz w:val="34"/>
          <w:szCs w:val="34"/>
        </w:rPr>
        <w:t>10</w:t>
      </w:r>
      <w:r>
        <w:rPr>
          <w:rFonts w:ascii="Times New Roman" w:hAnsi="Times New Roman"/>
          <w:snapToGrid w:val="0"/>
          <w:kern w:val="0"/>
          <w:sz w:val="34"/>
          <w:szCs w:val="34"/>
        </w:rPr>
        <w:t>名左右</w:t>
      </w:r>
      <w:r>
        <w:rPr>
          <w:rFonts w:ascii="Times New Roman" w:hAnsi="Times New Roman" w:hint="eastAsia"/>
          <w:snapToGrid w:val="0"/>
          <w:kern w:val="0"/>
          <w:sz w:val="34"/>
          <w:szCs w:val="34"/>
        </w:rPr>
        <w:t>“</w:t>
      </w:r>
      <w:r>
        <w:rPr>
          <w:rFonts w:ascii="Times New Roman" w:hAnsi="Times New Roman"/>
          <w:snapToGrid w:val="0"/>
          <w:kern w:val="0"/>
          <w:sz w:val="34"/>
          <w:szCs w:val="34"/>
        </w:rPr>
        <w:t>本溪工匠</w:t>
      </w:r>
      <w:r>
        <w:rPr>
          <w:rFonts w:ascii="Times New Roman" w:hAnsi="Times New Roman" w:hint="eastAsia"/>
          <w:snapToGrid w:val="0"/>
          <w:kern w:val="0"/>
          <w:sz w:val="34"/>
          <w:szCs w:val="34"/>
        </w:rPr>
        <w:t>”</w:t>
      </w:r>
      <w:r>
        <w:rPr>
          <w:rFonts w:ascii="Times New Roman" w:hAnsi="Times New Roman"/>
          <w:snapToGrid w:val="0"/>
          <w:kern w:val="0"/>
          <w:sz w:val="34"/>
          <w:szCs w:val="34"/>
        </w:rPr>
        <w:t>，给予每人最高</w:t>
      </w:r>
      <w:r>
        <w:rPr>
          <w:rFonts w:ascii="Times New Roman" w:hAnsi="Times New Roman"/>
          <w:snapToGrid w:val="0"/>
          <w:kern w:val="0"/>
          <w:sz w:val="34"/>
          <w:szCs w:val="34"/>
        </w:rPr>
        <w:t>3</w:t>
      </w:r>
      <w:r>
        <w:rPr>
          <w:rFonts w:ascii="Times New Roman" w:hAnsi="Times New Roman"/>
          <w:snapToGrid w:val="0"/>
          <w:kern w:val="0"/>
          <w:sz w:val="34"/>
          <w:szCs w:val="34"/>
        </w:rPr>
        <w:t>万元奖励。</w:t>
      </w:r>
    </w:p>
    <w:p w14:paraId="065C8317" w14:textId="77777777" w:rsidR="00431C60" w:rsidRDefault="00431C60" w:rsidP="00431C60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bCs/>
          <w:sz w:val="34"/>
          <w:szCs w:val="34"/>
        </w:rPr>
      </w:pPr>
      <w:r>
        <w:rPr>
          <w:rFonts w:ascii="Times New Roman" w:eastAsia="黑体" w:hAnsi="Times New Roman"/>
          <w:bCs/>
          <w:sz w:val="34"/>
          <w:szCs w:val="34"/>
        </w:rPr>
        <w:t>二、申报条件</w:t>
      </w:r>
    </w:p>
    <w:p w14:paraId="261DB15E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山城英才计划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优秀高技能人才即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本溪工匠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。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本溪工匠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通过遴选方式产生。遴选范围为我市各类企业生产或服务一线（不含退休人员）的高技能人才。</w:t>
      </w:r>
    </w:p>
    <w:p w14:paraId="5C2A3CD6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本溪工匠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人选</w:t>
      </w:r>
      <w:proofErr w:type="gramStart"/>
      <w:r>
        <w:rPr>
          <w:rFonts w:ascii="Times New Roman" w:eastAsia="仿宋_GB2312" w:hAnsi="Times New Roman"/>
          <w:sz w:val="34"/>
          <w:szCs w:val="34"/>
        </w:rPr>
        <w:t>须政治</w:t>
      </w:r>
      <w:proofErr w:type="gramEnd"/>
      <w:r>
        <w:rPr>
          <w:rFonts w:ascii="Times New Roman" w:eastAsia="仿宋_GB2312" w:hAnsi="Times New Roman"/>
          <w:sz w:val="34"/>
          <w:szCs w:val="34"/>
        </w:rPr>
        <w:t>立场坚定，热爱祖国，拥护党的路线方针政策，遵纪守法，具有良好的社会公德、职业道德、家庭美德。</w:t>
      </w:r>
    </w:p>
    <w:p w14:paraId="5B6CC7D7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本溪工匠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人选还应同时符合以下全部条件：</w:t>
      </w:r>
    </w:p>
    <w:p w14:paraId="773B64BC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原则上已获得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本溪技术状元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、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本溪技术能手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等以上相应荣誉称号，且具有高级工（三级）以上职业资格或职业技能等级。</w:t>
      </w:r>
    </w:p>
    <w:p w14:paraId="3C947423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具有较丰富的一线岗位实践经验，技能、技艺精湛，在全市范围内同行业本职业（工种）中居领先地位，为业内普遍认可。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</w:p>
    <w:p w14:paraId="263835AA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在技术创新、攻克难关方面</w:t>
      </w:r>
      <w:proofErr w:type="gramStart"/>
      <w:r>
        <w:rPr>
          <w:rFonts w:ascii="Times New Roman" w:eastAsia="仿宋_GB2312" w:hAnsi="Times New Roman"/>
          <w:sz w:val="34"/>
          <w:szCs w:val="34"/>
        </w:rPr>
        <w:t>作出</w:t>
      </w:r>
      <w:proofErr w:type="gramEnd"/>
      <w:r>
        <w:rPr>
          <w:rFonts w:ascii="Times New Roman" w:eastAsia="仿宋_GB2312" w:hAnsi="Times New Roman"/>
          <w:sz w:val="34"/>
          <w:szCs w:val="34"/>
        </w:rPr>
        <w:t>重要贡献，产生较大经济效益和社会效益。在带徒传艺、推广应用先进技术</w:t>
      </w:r>
      <w:r>
        <w:rPr>
          <w:rFonts w:ascii="Times New Roman" w:eastAsia="仿宋_GB2312" w:hAnsi="Times New Roman"/>
          <w:sz w:val="34"/>
          <w:szCs w:val="34"/>
        </w:rPr>
        <w:lastRenderedPageBreak/>
        <w:t>等方面</w:t>
      </w:r>
      <w:proofErr w:type="gramStart"/>
      <w:r>
        <w:rPr>
          <w:rFonts w:ascii="Times New Roman" w:eastAsia="仿宋_GB2312" w:hAnsi="Times New Roman"/>
          <w:sz w:val="34"/>
          <w:szCs w:val="34"/>
        </w:rPr>
        <w:t>作出</w:t>
      </w:r>
      <w:proofErr w:type="gramEnd"/>
      <w:r>
        <w:rPr>
          <w:rFonts w:ascii="Times New Roman" w:eastAsia="仿宋_GB2312" w:hAnsi="Times New Roman"/>
          <w:sz w:val="34"/>
          <w:szCs w:val="34"/>
        </w:rPr>
        <w:t>重要贡献。其中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带徒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至少</w:t>
      </w:r>
      <w:r>
        <w:rPr>
          <w:rFonts w:ascii="Times New Roman" w:eastAsia="仿宋_GB2312" w:hAnsi="Times New Roman"/>
          <w:sz w:val="34"/>
          <w:szCs w:val="34"/>
        </w:rPr>
        <w:t>3</w:t>
      </w:r>
      <w:r>
        <w:rPr>
          <w:rFonts w:ascii="Times New Roman" w:eastAsia="仿宋_GB2312" w:hAnsi="Times New Roman"/>
          <w:sz w:val="34"/>
          <w:szCs w:val="34"/>
        </w:rPr>
        <w:t>人以上，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传艺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指传授本职业（工种）应具备的技能。</w:t>
      </w:r>
    </w:p>
    <w:p w14:paraId="556F7128" w14:textId="77777777" w:rsidR="00431C60" w:rsidRDefault="00431C60" w:rsidP="00431C60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bCs/>
          <w:sz w:val="34"/>
          <w:szCs w:val="34"/>
        </w:rPr>
      </w:pPr>
      <w:r>
        <w:rPr>
          <w:rFonts w:ascii="Times New Roman" w:eastAsia="黑体" w:hAnsi="Times New Roman"/>
          <w:bCs/>
          <w:sz w:val="34"/>
          <w:szCs w:val="34"/>
        </w:rPr>
        <w:t>三、申报渠道及流程</w:t>
      </w:r>
    </w:p>
    <w:p w14:paraId="2F54E06D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符合遴选条件的人员，由本人申请，所在单位负责对申请人的标准条件以及相关申报材料的完整性、有效性和真实性进行审核，经所在单位研究同意、公示不少于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个工作日无异议后进行申报，由所在县（区）</w:t>
      </w:r>
      <w:proofErr w:type="gramStart"/>
      <w:r>
        <w:rPr>
          <w:rFonts w:ascii="Times New Roman" w:eastAsia="仿宋_GB2312" w:hAnsi="Times New Roman"/>
          <w:sz w:val="34"/>
          <w:szCs w:val="34"/>
        </w:rPr>
        <w:t>人社部门</w:t>
      </w:r>
      <w:proofErr w:type="gramEnd"/>
      <w:r>
        <w:rPr>
          <w:rFonts w:ascii="Times New Roman" w:eastAsia="仿宋_GB2312" w:hAnsi="Times New Roman"/>
          <w:sz w:val="34"/>
          <w:szCs w:val="34"/>
        </w:rPr>
        <w:t>、市国资委、中省直企业对推荐人选的范围、标准条件及申报材料进行复审，合格后，将推荐人</w:t>
      </w:r>
      <w:proofErr w:type="gramStart"/>
      <w:r>
        <w:rPr>
          <w:rFonts w:ascii="Times New Roman" w:eastAsia="仿宋_GB2312" w:hAnsi="Times New Roman"/>
          <w:sz w:val="34"/>
          <w:szCs w:val="34"/>
        </w:rPr>
        <w:t>选报市</w:t>
      </w:r>
      <w:proofErr w:type="gramEnd"/>
      <w:r>
        <w:rPr>
          <w:rFonts w:ascii="Times New Roman" w:eastAsia="仿宋_GB2312" w:hAnsi="Times New Roman"/>
          <w:sz w:val="34"/>
          <w:szCs w:val="34"/>
        </w:rPr>
        <w:t>人力资源社会保障局审核。</w:t>
      </w:r>
    </w:p>
    <w:p w14:paraId="663287B8" w14:textId="77777777" w:rsidR="00431C60" w:rsidRDefault="00431C60" w:rsidP="00431C60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申报表格电子版可在本溪市人力资源和社会保障</w:t>
      </w:r>
      <w:proofErr w:type="gramStart"/>
      <w:r>
        <w:rPr>
          <w:rFonts w:ascii="Times New Roman" w:eastAsia="仿宋_GB2312" w:hAnsi="Times New Roman"/>
          <w:sz w:val="34"/>
          <w:szCs w:val="34"/>
        </w:rPr>
        <w:t>局官网</w:t>
      </w:r>
      <w:proofErr w:type="gramEnd"/>
      <w:r>
        <w:rPr>
          <w:rFonts w:ascii="Times New Roman" w:eastAsia="仿宋_GB2312" w:hAnsi="Times New Roman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https://rsj.benxi.gov.cn/</w:t>
      </w:r>
      <w:r>
        <w:rPr>
          <w:rFonts w:ascii="Times New Roman" w:eastAsia="仿宋_GB2312" w:hAnsi="Times New Roman"/>
          <w:sz w:val="34"/>
          <w:szCs w:val="34"/>
        </w:rPr>
        <w:t>）公示公告栏自行下载。</w:t>
      </w:r>
    </w:p>
    <w:p w14:paraId="3B8D7AAE" w14:textId="77777777" w:rsidR="00431C60" w:rsidRDefault="00431C60" w:rsidP="00431C60">
      <w:pPr>
        <w:pStyle w:val="a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</w:p>
    <w:p w14:paraId="3DA84113" w14:textId="77777777" w:rsidR="00431C60" w:rsidRDefault="00431C60" w:rsidP="00431C60">
      <w:pPr>
        <w:pStyle w:val="a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</w:p>
    <w:p w14:paraId="7AD543E6" w14:textId="77777777" w:rsidR="00431C60" w:rsidRDefault="00431C60" w:rsidP="00431C60">
      <w:pPr>
        <w:pStyle w:val="a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</w:p>
    <w:p w14:paraId="4FBB9383" w14:textId="77777777" w:rsidR="004E6959" w:rsidRPr="00431C60" w:rsidRDefault="004E6959"/>
    <w:sectPr w:rsidR="004E6959" w:rsidRPr="0043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60"/>
    <w:rsid w:val="00431C60"/>
    <w:rsid w:val="004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5F5C"/>
  <w15:chartTrackingRefBased/>
  <w15:docId w15:val="{5FD26661-0BB6-4AAE-81F7-C93EACC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31C6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431C60"/>
    <w:pPr>
      <w:widowControl w:val="0"/>
      <w:adjustRightInd/>
      <w:snapToGrid/>
      <w:spacing w:after="120" w:line="600" w:lineRule="exact"/>
      <w:ind w:firstLineChars="200" w:firstLine="200"/>
      <w:jc w:val="both"/>
    </w:pPr>
    <w:rPr>
      <w:rFonts w:ascii="Calibri" w:eastAsia="仿宋_GB2312" w:hAnsi="Calibri"/>
      <w:kern w:val="2"/>
      <w:sz w:val="32"/>
    </w:rPr>
  </w:style>
  <w:style w:type="character" w:customStyle="1" w:styleId="a4">
    <w:name w:val="正文文本 字符"/>
    <w:basedOn w:val="a1"/>
    <w:link w:val="a0"/>
    <w:rsid w:val="00431C60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李金都</dc:creator>
  <cp:keywords/>
  <dc:description/>
  <cp:lastModifiedBy>李金都</cp:lastModifiedBy>
  <cp:revision>1</cp:revision>
  <dcterms:created xsi:type="dcterms:W3CDTF">2022-12-16T03:48:00Z</dcterms:created>
  <dcterms:modified xsi:type="dcterms:W3CDTF">2022-12-16T03:48:00Z</dcterms:modified>
</cp:coreProperties>
</file>